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2"/>
          <w:szCs w:val="22"/>
          <w:rtl w:val="0"/>
        </w:rPr>
        <w:t xml:space="preserve">PLANIFICACIÓN DE ESPACIO CURRICULAR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tabs>
          <w:tab w:val="left" w:leader="none" w:pos="3730"/>
        </w:tabs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CARRERA: 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PLAN DE ESTUDIOS: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CICLO LECTIVO: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ASIGNATURA: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tabs>
          <w:tab w:val="left" w:leader="none" w:pos="3730"/>
        </w:tabs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Docente a cargo: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Nombre y apellido: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Cargo:</w:t>
        <w:tab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Dedicación: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Correo electrónico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Carga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 horaria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00.8"/>
            <w:gridCol w:w="1700.8"/>
            <w:gridCol w:w="1700.8"/>
            <w:gridCol w:w="1700.8"/>
            <w:gridCol w:w="1700.8"/>
            <w:tblGridChange w:id="0">
              <w:tblGrid>
                <w:gridCol w:w="1700.8"/>
                <w:gridCol w:w="1700.8"/>
                <w:gridCol w:w="1700.8"/>
                <w:gridCol w:w="1700.8"/>
                <w:gridCol w:w="1700.8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sz w:val="22"/>
                    <w:szCs w:val="22"/>
                    <w:rtl w:val="0"/>
                  </w:rPr>
                  <w:t xml:space="preserve">Interacción docente</w:t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sz w:val="22"/>
                    <w:szCs w:val="22"/>
                    <w:rtl w:val="0"/>
                  </w:rPr>
                  <w:t xml:space="preserve">estudiante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sz w:val="22"/>
                    <w:szCs w:val="22"/>
                    <w:rtl w:val="0"/>
                  </w:rPr>
                  <w:t xml:space="preserve">Trabajo Autónomo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sz w:val="22"/>
                    <w:szCs w:val="22"/>
                    <w:rtl w:val="0"/>
                  </w:rPr>
                  <w:t xml:space="preserve">Carga horaria total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sz w:val="22"/>
                    <w:szCs w:val="22"/>
                    <w:rtl w:val="0"/>
                  </w:rPr>
                  <w:t xml:space="preserve">Cantidad de Créditos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sz w:val="22"/>
                    <w:szCs w:val="22"/>
                    <w:rtl w:val="0"/>
                  </w:rPr>
                  <w:t xml:space="preserve">Semanal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sz w:val="22"/>
                    <w:szCs w:val="22"/>
                    <w:rtl w:val="0"/>
                  </w:rPr>
                  <w:t xml:space="preserve">Total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Régimen de cursado 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cuatrimestral/semestra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l: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Primer Cuatrimestre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Segundo Cuatrimestre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Correlatividades para cursar el Espacio Curricular (de acuerdo al Pla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n de Estudios)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.6614173228347" w:hanging="420"/>
        <w:jc w:val="both"/>
        <w:rPr>
          <w:rFonts w:ascii="Georgia" w:cs="Georgia" w:eastAsia="Georgia" w:hAnsi="Georgia"/>
          <w:b w:val="1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2"/>
          <w:szCs w:val="22"/>
          <w:rtl w:val="0"/>
        </w:rPr>
        <w:t xml:space="preserve">Fundamentación del espacio curricular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8700.0" w:type="dxa"/>
            <w:jc w:val="left"/>
            <w:tblInd w:w="-19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0"/>
            <w:tblGridChange w:id="0">
              <w:tblGrid>
                <w:gridCol w:w="87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Georgia" w:cs="Georgia" w:eastAsia="Georgia" w:hAnsi="Georgia"/>
          <w:b w:val="1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2"/>
          <w:szCs w:val="22"/>
          <w:rtl w:val="0"/>
        </w:rPr>
        <w:t xml:space="preserve">bjetivo/s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General: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Específicos: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.6614173228347" w:hanging="420"/>
        <w:rPr>
          <w:rFonts w:ascii="Georgia" w:cs="Georgia" w:eastAsia="Georgia" w:hAnsi="Georgia"/>
          <w:b w:val="1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2"/>
          <w:szCs w:val="22"/>
          <w:rtl w:val="0"/>
        </w:rPr>
        <w:t xml:space="preserve">Organización de los contenidos</w:t>
      </w:r>
    </w:p>
    <w:p w:rsidR="00000000" w:rsidDel="00000000" w:rsidP="00000000" w:rsidRDefault="00000000" w:rsidRPr="00000000" w14:paraId="00000037">
      <w:pPr>
        <w:ind w:left="426" w:hanging="426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Programa sintético </w:t>
        <w:br w:type="textWrapping"/>
      </w:r>
    </w:p>
    <w:sdt>
      <w:sdtPr>
        <w:lock w:val="contentLocked"/>
        <w:tag w:val="goog_rdk_2"/>
      </w:sdtPr>
      <w:sdtContent>
        <w:tbl>
          <w:tblPr>
            <w:tblStyle w:val="Table3"/>
            <w:tblW w:w="8700.0" w:type="dxa"/>
            <w:jc w:val="left"/>
            <w:tblInd w:w="-19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0"/>
            <w:tblGridChange w:id="0">
              <w:tblGrid>
                <w:gridCol w:w="87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color w:val="00000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Programa analítico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4"/>
            <w:tblW w:w="8640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40"/>
            <w:tblGridChange w:id="0">
              <w:tblGrid>
                <w:gridCol w:w="86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Programa de trabajos prácticos</w:t>
      </w:r>
      <w:r w:rsidDel="00000000" w:rsidR="00000000" w:rsidRPr="00000000">
        <w:rPr>
          <w:rFonts w:ascii="Georgia" w:cs="Georgia" w:eastAsia="Georgia" w:hAnsi="Georgia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426" w:hanging="426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5"/>
            <w:tblW w:w="9225.0" w:type="dxa"/>
            <w:jc w:val="left"/>
            <w:tblInd w:w="-714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45"/>
            <w:gridCol w:w="1605"/>
            <w:gridCol w:w="1365"/>
            <w:gridCol w:w="3585"/>
            <w:gridCol w:w="1425"/>
            <w:tblGridChange w:id="0">
              <w:tblGrid>
                <w:gridCol w:w="1245"/>
                <w:gridCol w:w="1605"/>
                <w:gridCol w:w="1365"/>
                <w:gridCol w:w="3585"/>
                <w:gridCol w:w="14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Trabajo práctico (número)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Objetivo/s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Unidad temática relacionada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Breve descripción de las actividades a realizar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rtl w:val="0"/>
                  </w:rPr>
                  <w:t xml:space="preserve">Tiempo estimado/previsto para la realización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ind w:left="426" w:hanging="426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426" w:hanging="426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Georgia" w:cs="Georgia" w:eastAsia="Georgia" w:hAnsi="Georgia"/>
          <w:b w:val="1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2"/>
          <w:szCs w:val="22"/>
          <w:rtl w:val="0"/>
        </w:rPr>
        <w:t xml:space="preserve">Metodología de enseñanza y recursos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a utilizar</w:t>
      </w:r>
    </w:p>
    <w:p w:rsidR="00000000" w:rsidDel="00000000" w:rsidP="00000000" w:rsidRDefault="00000000" w:rsidRPr="00000000" w14:paraId="00000058">
      <w:pPr>
        <w:shd w:fill="ffffff" w:val="clear"/>
        <w:spacing w:line="276" w:lineRule="auto"/>
        <w:ind w:left="720" w:firstLine="0"/>
        <w:jc w:val="both"/>
        <w:rPr>
          <w:rFonts w:ascii="Georgia" w:cs="Georgia" w:eastAsia="Georgia" w:hAnsi="Georgia"/>
          <w:b w:val="1"/>
          <w:color w:val="0077c8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6"/>
            <w:tblW w:w="8550.0" w:type="dxa"/>
            <w:jc w:val="left"/>
            <w:tblInd w:w="-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50"/>
            <w:tblGridChange w:id="0">
              <w:tblGrid>
                <w:gridCol w:w="85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shd w:fill="ffffff" w:val="clear"/>
                  <w:spacing w:line="276" w:lineRule="auto"/>
                  <w:ind w:left="0" w:firstLine="0"/>
                  <w:jc w:val="both"/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  <w:rtl w:val="0"/>
                  </w:rPr>
                  <w:t xml:space="preserve">Acceso a los contenidos y actividades previstas</w:t>
                </w:r>
              </w:p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hd w:fill="ffffff" w:val="clear"/>
                  <w:spacing w:line="276" w:lineRule="auto"/>
                  <w:ind w:left="0" w:firstLine="0"/>
                  <w:jc w:val="both"/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  <w:rtl w:val="0"/>
                  </w:rPr>
                  <w:t xml:space="preserve">Tipos de interacción entre docentes y estudiantes, estudiantes entre sí y modos de comunicación previstos</w:t>
                </w:r>
              </w:p>
              <w:p w:rsidR="00000000" w:rsidDel="00000000" w:rsidP="00000000" w:rsidRDefault="00000000" w:rsidRPr="00000000" w14:paraId="0000005C">
                <w:pPr>
                  <w:shd w:fill="ffffff" w:val="clear"/>
                  <w:spacing w:line="276" w:lineRule="auto"/>
                  <w:ind w:left="0" w:firstLine="0"/>
                  <w:jc w:val="both"/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hd w:fill="ffffff" w:val="clear"/>
                  <w:spacing w:line="276" w:lineRule="auto"/>
                  <w:ind w:left="0" w:firstLine="0"/>
                  <w:jc w:val="both"/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  <w:rtl w:val="0"/>
                  </w:rPr>
                  <w:t xml:space="preserve">Mecanismos de seguimiento, supervisión y tipos de evaluación</w:t>
                </w:r>
              </w:p>
              <w:p w:rsidR="00000000" w:rsidDel="00000000" w:rsidP="00000000" w:rsidRDefault="00000000" w:rsidRPr="00000000" w14:paraId="0000005E">
                <w:pPr>
                  <w:shd w:fill="ffffff" w:val="clear"/>
                  <w:spacing w:line="276" w:lineRule="auto"/>
                  <w:ind w:left="0" w:firstLine="0"/>
                  <w:jc w:val="both"/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hd w:fill="ffffff" w:val="clear"/>
                  <w:spacing w:line="276" w:lineRule="auto"/>
                  <w:ind w:left="0" w:firstLine="0"/>
                  <w:jc w:val="both"/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  <w:rtl w:val="0"/>
                  </w:rPr>
                  <w:t xml:space="preserve">Roles docentes y de tutores/as </w:t>
                </w:r>
              </w:p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hd w:fill="ffffff" w:val="clear"/>
                  <w:spacing w:after="200" w:line="360" w:lineRule="auto"/>
                  <w:ind w:left="0" w:firstLine="0"/>
                  <w:jc w:val="both"/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  <w:rtl w:val="0"/>
                  </w:rPr>
                  <w:t xml:space="preserve">Criterios de evaluación (para regularidad y promoción)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shd w:fill="ffffff" w:val="clear"/>
                  <w:spacing w:after="200" w:line="360" w:lineRule="auto"/>
                  <w:ind w:left="0" w:firstLine="0"/>
                  <w:jc w:val="both"/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Georgia" w:cs="Georgia" w:eastAsia="Georgia" w:hAnsi="Georgia"/>
                    <w:b w:val="1"/>
                    <w:color w:val="0077c8"/>
                    <w:sz w:val="22"/>
                    <w:szCs w:val="22"/>
                    <w:rtl w:val="0"/>
                  </w:rPr>
                  <w:t xml:space="preserve">Formas de evaluación para el examen final de alumnos regulares y libres</w:t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shd w:fill="ffffff" w:val="clear"/>
        <w:spacing w:line="276" w:lineRule="auto"/>
        <w:ind w:left="720" w:firstLine="0"/>
        <w:jc w:val="both"/>
        <w:rPr>
          <w:rFonts w:ascii="Georgia" w:cs="Georgia" w:eastAsia="Georgia" w:hAnsi="Georgia"/>
          <w:b w:val="1"/>
          <w:color w:val="0077c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Georgia" w:cs="Georgia" w:eastAsia="Georgia" w:hAnsi="Georgia"/>
          <w:b w:val="1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2"/>
          <w:szCs w:val="22"/>
          <w:rtl w:val="0"/>
        </w:rPr>
        <w:t xml:space="preserve">Bibliografía </w:t>
      </w:r>
    </w:p>
    <w:p w:rsidR="00000000" w:rsidDel="00000000" w:rsidP="00000000" w:rsidRDefault="00000000" w:rsidRPr="00000000" w14:paraId="00000065">
      <w:pPr>
        <w:ind w:left="0" w:firstLine="0"/>
        <w:jc w:val="both"/>
        <w:rPr>
          <w:rFonts w:ascii="Georgia" w:cs="Georgia" w:eastAsia="Georgia" w:hAnsi="Georgi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7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7">
      <w:pPr>
        <w:ind w:left="0" w:firstLine="0"/>
        <w:jc w:val="both"/>
        <w:rPr>
          <w:rFonts w:ascii="Georgia" w:cs="Georgia" w:eastAsia="Georgia" w:hAnsi="Georgi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2"/>
          <w:szCs w:val="22"/>
          <w:rtl w:val="0"/>
        </w:rPr>
        <w:t xml:space="preserve">Cronograma de actividades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8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Georgia" w:cs="Georgia" w:eastAsia="Georgia" w:hAnsi="Georgia"/>
          <w:b w:val="1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2"/>
          <w:szCs w:val="22"/>
          <w:rtl w:val="0"/>
        </w:rPr>
        <w:t xml:space="preserve"> Otros</w:t>
      </w:r>
    </w:p>
    <w:p w:rsidR="00000000" w:rsidDel="00000000" w:rsidP="00000000" w:rsidRDefault="00000000" w:rsidRPr="00000000" w14:paraId="0000006D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9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Georgia" w:cs="Georgia" w:eastAsia="Georgia" w:hAnsi="Georg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787797" cy="411864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7797" cy="411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  <w:qFormat w:val="1"/>
    <w:rsid w:val="00116FCB"/>
  </w:style>
  <w:style w:type="paragraph" w:styleId="Ttulo1">
    <w:name w:val="heading 1"/>
    <w:basedOn w:val="Normal"/>
    <w:next w:val="Normal"/>
    <w:uiPriority w:val="9"/>
    <w:qFormat w:val="1"/>
    <w:rsid w:val="00116FCB"/>
    <w:pPr>
      <w:keepNext w:val="1"/>
      <w:spacing w:after="60" w:before="240"/>
      <w:outlineLvl w:val="0"/>
    </w:pPr>
    <w:rPr>
      <w:rFonts w:ascii="Cambria" w:cs="Cambria" w:eastAsia="Cambria" w:hAnsi="Cambria"/>
      <w:b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116FC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116FC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116FC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116FCB"/>
    <w:pPr>
      <w:spacing w:after="60" w:before="2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116FCB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116FCB"/>
    <w:pPr>
      <w:spacing w:after="60" w:before="240"/>
      <w:jc w:val="center"/>
    </w:pPr>
    <w:rPr>
      <w:rFonts w:ascii="Cambria" w:cs="Cambria" w:eastAsia="Cambria" w:hAnsi="Cambria"/>
      <w:b w:val="1"/>
      <w:sz w:val="32"/>
      <w:szCs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116FC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rsid w:val="00116FCB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tblPr/>
      <w:tcPr>
        <w:tcBorders>
          <w:top w:color="4472c4" w:space="0" w:sz="4" w:val="single"/>
          <w:bottom w:color="4472c4" w:space="0" w:sz="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472c4" w:space="0" w:sz="4" w:val="single"/>
          <w:left w:space="0" w:sz="0" w:val="nil"/>
        </w:tcBorders>
      </w:tcPr>
    </w:tblStylePr>
    <w:tblStylePr w:type="swCell">
      <w:tblPr/>
      <w:tcPr>
        <w:tcBorders>
          <w:top w:color="4472c4" w:space="0" w:sz="4" w:val="single"/>
          <w:right w:space="0" w:sz="0" w:val="nil"/>
        </w:tcBorders>
      </w:tcPr>
    </w:tblStylePr>
  </w:style>
  <w:style w:type="table" w:styleId="a0" w:customStyle="1">
    <w:basedOn w:val="TableNormal4"/>
    <w:rsid w:val="00116FC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aconcuadrcula">
    <w:name w:val="Table Grid"/>
    <w:basedOn w:val="Tablanormal"/>
    <w:uiPriority w:val="39"/>
    <w:rsid w:val="0017430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2E6DA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E6DAD"/>
  </w:style>
  <w:style w:type="paragraph" w:styleId="Piedepgina">
    <w:name w:val="footer"/>
    <w:basedOn w:val="Normal"/>
    <w:link w:val="PiedepginaCar"/>
    <w:uiPriority w:val="99"/>
    <w:unhideWhenUsed w:val="1"/>
    <w:rsid w:val="002E6DA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E6DAD"/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2E6DAD"/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2E6DAD"/>
  </w:style>
  <w:style w:type="character" w:styleId="Refdenotaalfinal">
    <w:name w:val="endnote reference"/>
    <w:basedOn w:val="Fuentedeprrafopredeter"/>
    <w:uiPriority w:val="99"/>
    <w:semiHidden w:val="1"/>
    <w:unhideWhenUsed w:val="1"/>
    <w:rsid w:val="002E6DA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2E6DAD"/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2E6DAD"/>
  </w:style>
  <w:style w:type="character" w:styleId="Refdenotaalpie">
    <w:name w:val="footnote reference"/>
    <w:basedOn w:val="Fuentedeprrafopredeter"/>
    <w:uiPriority w:val="99"/>
    <w:semiHidden w:val="1"/>
    <w:unhideWhenUsed w:val="1"/>
    <w:rsid w:val="002E6DAD"/>
    <w:rPr>
      <w:vertAlign w:val="superscript"/>
    </w:rPr>
  </w:style>
  <w:style w:type="paragraph" w:styleId="Prrafodelista">
    <w:name w:val="List Paragraph"/>
    <w:basedOn w:val="Normal"/>
    <w:uiPriority w:val="34"/>
    <w:qFormat w:val="1"/>
    <w:rsid w:val="00104057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92F55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92F55"/>
    <w:rPr>
      <w:rFonts w:ascii="Tahoma" w:cs="Tahoma" w:hAnsi="Tahoma"/>
      <w:sz w:val="16"/>
      <w:szCs w:val="16"/>
    </w:rPr>
  </w:style>
  <w:style w:type="table" w:styleId="a1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tblPr/>
      <w:tcPr>
        <w:tcBorders>
          <w:top w:color="4472c4" w:space="0" w:sz="4" w:val="single"/>
          <w:bottom w:color="4472c4" w:space="0" w:sz="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472c4" w:space="0" w:sz="4" w:val="single"/>
          <w:left w:space="0" w:sz="0" w:val="nil"/>
        </w:tcBorders>
      </w:tcPr>
    </w:tblStylePr>
    <w:tblStylePr w:type="swCell">
      <w:tblPr/>
      <w:tcPr>
        <w:tcBorders>
          <w:top w:color="4472c4" w:space="0" w:sz="4" w:val="single"/>
          <w:right w:space="0" w:sz="0" w:val="nil"/>
        </w:tcBorders>
      </w:tcPr>
    </w:tblStylePr>
  </w:style>
  <w:style w:type="table" w:styleId="a2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tblPr/>
      <w:tcPr>
        <w:tcBorders>
          <w:top w:color="4472c4" w:space="0" w:sz="4" w:val="single"/>
          <w:bottom w:color="4472c4" w:space="0" w:sz="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472c4" w:space="0" w:sz="4" w:val="single"/>
          <w:left w:space="0" w:sz="0" w:val="nil"/>
        </w:tcBorders>
      </w:tcPr>
    </w:tblStylePr>
    <w:tblStylePr w:type="swCell">
      <w:tblPr/>
      <w:tcPr>
        <w:tcBorders>
          <w:top w:color="4472c4" w:space="0" w:sz="4" w:val="single"/>
          <w:right w:space="0" w:sz="0" w:val="nil"/>
        </w:tcBorders>
      </w:tcPr>
    </w:tblStyle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tblPr/>
      <w:tcPr>
        <w:tcBorders>
          <w:top w:color="4472c4" w:space="0" w:sz="4" w:val="single"/>
          <w:bottom w:color="4472c4" w:space="0" w:sz="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472c4" w:space="0" w:sz="4" w:val="single"/>
          <w:left w:space="0" w:sz="0" w:val="nil"/>
        </w:tcBorders>
      </w:tcPr>
    </w:tblStylePr>
    <w:tblStylePr w:type="swCell">
      <w:tblPr/>
      <w:tcPr>
        <w:tcBorders>
          <w:top w:color="4472c4" w:space="0" w:sz="4" w:val="single"/>
          <w:right w:space="0" w:sz="0" w:val="nil"/>
        </w:tcBorders>
      </w:tcPr>
    </w:tblStyle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A43DCA"/>
    <w:rPr>
      <w:color w:val="0000ff" w:themeColor="hyperlink"/>
      <w:u w:val="single"/>
    </w:r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  <w:tblStylePr w:type="firstRow">
      <w:rPr>
        <w:b w:val="1"/>
        <w:color w:val="ffffff"/>
      </w:rPr>
      <w:tblPr/>
      <w:tcPr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tblPr/>
      <w:tcPr>
        <w:tcBorders>
          <w:top w:color="4472c4" w:space="0" w:sz="4" w:val="single"/>
          <w:bottom w:color="4472c4" w:space="0" w:sz="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472c4" w:space="0" w:sz="4" w:val="single"/>
          <w:left w:space="0" w:sz="0" w:val="nil"/>
        </w:tcBorders>
      </w:tcPr>
    </w:tblStylePr>
    <w:tblStylePr w:type="swCell">
      <w:tblPr/>
      <w:tcPr>
        <w:tcBorders>
          <w:top w:color="4472c4" w:space="0" w:sz="4" w:val="single"/>
          <w:right w:space="0" w:sz="0" w:val="nil"/>
        </w:tcBorders>
      </w:tcPr>
    </w:tblStyle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0B15B2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es-AR"/>
    </w:r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  <w:tblStylePr w:type="firstRow">
      <w:rPr>
        <w:b w:val="1"/>
        <w:color w:val="ffffff"/>
      </w:rPr>
      <w:tblPr/>
      <w:tcPr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  <w:shd w:color="auto" w:fill="ffffff" w:val="clear"/>
      </w:tcPr>
    </w:tblStylePr>
    <w:tblStylePr w:type="firstCol">
      <w:rPr>
        <w:b w:val="1"/>
      </w:rPr>
      <w:tblPr/>
      <w:tcPr>
        <w:tcBorders>
          <w:right w:space="0" w:sz="0" w:val="nil"/>
        </w:tcBorders>
        <w:shd w:color="auto" w:fill="ffffff" w:val="clear"/>
      </w:tcPr>
    </w:tblStylePr>
    <w:tblStylePr w:type="lastCol">
      <w:rPr>
        <w:b w:val="1"/>
      </w:rPr>
      <w:tblPr/>
      <w:tcPr>
        <w:tcBorders>
          <w:left w:space="0" w:sz="0" w:val="nil"/>
        </w:tcBorders>
        <w:shd w:color="auto" w:fill="ffffff" w:val="clear"/>
      </w:tcPr>
    </w:tblStylePr>
    <w:tblStylePr w:type="band1Vert"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tblPr/>
      <w:tcPr>
        <w:tcBorders>
          <w:top w:color="4472c4" w:space="0" w:sz="4" w:val="single"/>
          <w:bottom w:color="4472c4" w:space="0" w:sz="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472c4" w:space="0" w:sz="4" w:val="single"/>
          <w:left w:space="0" w:sz="0" w:val="nil"/>
        </w:tcBorders>
      </w:tcPr>
    </w:tblStylePr>
    <w:tblStylePr w:type="swCell">
      <w:tblPr/>
      <w:tcPr>
        <w:tcBorders>
          <w:top w:color="4472c4" w:space="0" w:sz="4" w:val="single"/>
          <w:right w:space="0" w:sz="0" w:val="nil"/>
        </w:tcBorders>
      </w:tcPr>
    </w:tblStyle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nDcGy4PbLJA5pVZfPumIu/3Atg==">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2023-05-31T17:01:00Z</dcterms:created>
  <dc:creator>Cecilia</dc:creator>
</cp:coreProperties>
</file>